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A02" w:rsidRPr="00FB7A02" w:rsidRDefault="00FB7A02" w:rsidP="00FB7A02">
      <w:pPr>
        <w:spacing w:after="0" w:line="240" w:lineRule="auto"/>
        <w:contextualSpacing/>
        <w:jc w:val="center"/>
        <w:rPr>
          <w:rFonts w:ascii="Times New Roman" w:hAnsi="Times New Roman" w:cs="Times New Roman"/>
          <w:sz w:val="24"/>
          <w:szCs w:val="24"/>
        </w:rPr>
      </w:pPr>
    </w:p>
    <w:p w:rsidR="00FB7A02" w:rsidRPr="00FB7A02" w:rsidRDefault="00FB7A02" w:rsidP="00FB7A02">
      <w:pPr>
        <w:spacing w:after="0" w:line="240" w:lineRule="auto"/>
        <w:contextualSpacing/>
        <w:jc w:val="center"/>
        <w:rPr>
          <w:rFonts w:ascii="Times New Roman" w:hAnsi="Times New Roman" w:cs="Times New Roman"/>
          <w:sz w:val="24"/>
          <w:szCs w:val="24"/>
        </w:rPr>
      </w:pPr>
    </w:p>
    <w:p w:rsidR="00FB7A02" w:rsidRPr="00FB7A02" w:rsidRDefault="00FB7A02" w:rsidP="00FB7A02">
      <w:pPr>
        <w:spacing w:after="0" w:line="240" w:lineRule="auto"/>
        <w:contextualSpacing/>
        <w:jc w:val="center"/>
        <w:rPr>
          <w:rFonts w:ascii="Times New Roman" w:hAnsi="Times New Roman" w:cs="Times New Roman"/>
          <w:sz w:val="24"/>
          <w:szCs w:val="24"/>
        </w:rPr>
      </w:pPr>
    </w:p>
    <w:p w:rsidR="00FB7A02" w:rsidRPr="00FB7A02" w:rsidRDefault="00FB7A02" w:rsidP="00FB7A02">
      <w:pPr>
        <w:spacing w:after="0" w:line="240" w:lineRule="auto"/>
        <w:contextualSpacing/>
        <w:jc w:val="center"/>
        <w:rPr>
          <w:rFonts w:ascii="Times New Roman" w:hAnsi="Times New Roman" w:cs="Times New Roman"/>
          <w:sz w:val="24"/>
          <w:szCs w:val="24"/>
        </w:rPr>
      </w:pPr>
    </w:p>
    <w:p w:rsidR="00FB7A02" w:rsidRPr="00FB7A02" w:rsidRDefault="00FB7A02" w:rsidP="00FB7A02">
      <w:pPr>
        <w:spacing w:after="0" w:line="240" w:lineRule="auto"/>
        <w:contextualSpacing/>
        <w:jc w:val="center"/>
        <w:rPr>
          <w:rFonts w:ascii="Times New Roman" w:hAnsi="Times New Roman" w:cs="Times New Roman"/>
          <w:sz w:val="24"/>
          <w:szCs w:val="24"/>
        </w:rPr>
      </w:pPr>
    </w:p>
    <w:p w:rsidR="00FB7A02" w:rsidRPr="00FB7A02" w:rsidRDefault="00FB7A02" w:rsidP="00FB7A02">
      <w:pPr>
        <w:spacing w:after="0" w:line="240" w:lineRule="auto"/>
        <w:contextualSpacing/>
        <w:jc w:val="center"/>
        <w:rPr>
          <w:rFonts w:ascii="Times New Roman" w:hAnsi="Times New Roman" w:cs="Times New Roman"/>
          <w:sz w:val="24"/>
          <w:szCs w:val="24"/>
        </w:rPr>
      </w:pPr>
    </w:p>
    <w:p w:rsidR="00FB7A02" w:rsidRPr="00FB7A02" w:rsidRDefault="00FB7A02" w:rsidP="00FB7A02">
      <w:pPr>
        <w:spacing w:after="0" w:line="240" w:lineRule="auto"/>
        <w:contextualSpacing/>
        <w:jc w:val="center"/>
        <w:rPr>
          <w:rFonts w:ascii="Times New Roman" w:hAnsi="Times New Roman" w:cs="Times New Roman"/>
          <w:sz w:val="24"/>
          <w:szCs w:val="24"/>
        </w:rPr>
      </w:pPr>
    </w:p>
    <w:p w:rsidR="00FB7A02" w:rsidRPr="00FB7A02" w:rsidRDefault="00FB7A02" w:rsidP="00FB7A02">
      <w:pPr>
        <w:spacing w:after="0" w:line="240" w:lineRule="auto"/>
        <w:contextualSpacing/>
        <w:jc w:val="center"/>
        <w:rPr>
          <w:rFonts w:ascii="Times New Roman" w:hAnsi="Times New Roman" w:cs="Times New Roman"/>
          <w:sz w:val="24"/>
          <w:szCs w:val="24"/>
        </w:rPr>
      </w:pPr>
    </w:p>
    <w:p w:rsidR="00FB7A02" w:rsidRDefault="00FB7A02" w:rsidP="00FB7A02">
      <w:pPr>
        <w:spacing w:after="0" w:line="240" w:lineRule="auto"/>
        <w:contextualSpacing/>
        <w:jc w:val="center"/>
        <w:rPr>
          <w:rFonts w:ascii="Times New Roman" w:hAnsi="Times New Roman" w:cs="Times New Roman"/>
          <w:sz w:val="24"/>
          <w:szCs w:val="24"/>
        </w:rPr>
      </w:pPr>
    </w:p>
    <w:p w:rsidR="00FB7A02" w:rsidRDefault="00FB7A02" w:rsidP="00FB7A02">
      <w:pPr>
        <w:spacing w:after="0" w:line="240" w:lineRule="auto"/>
        <w:contextualSpacing/>
        <w:jc w:val="center"/>
        <w:rPr>
          <w:rFonts w:ascii="Times New Roman" w:hAnsi="Times New Roman" w:cs="Times New Roman"/>
          <w:sz w:val="24"/>
          <w:szCs w:val="24"/>
        </w:rPr>
      </w:pPr>
    </w:p>
    <w:p w:rsidR="00FB7A02" w:rsidRDefault="00FB7A02" w:rsidP="00FB7A02">
      <w:pPr>
        <w:spacing w:after="0" w:line="240" w:lineRule="auto"/>
        <w:contextualSpacing/>
        <w:jc w:val="center"/>
        <w:rPr>
          <w:rFonts w:ascii="Times New Roman" w:hAnsi="Times New Roman" w:cs="Times New Roman"/>
          <w:sz w:val="24"/>
          <w:szCs w:val="24"/>
        </w:rPr>
      </w:pPr>
    </w:p>
    <w:p w:rsidR="00076042" w:rsidRPr="00FB7A02" w:rsidRDefault="0021686A" w:rsidP="00FB7A02">
      <w:pPr>
        <w:spacing w:after="0" w:line="240" w:lineRule="auto"/>
        <w:contextualSpacing/>
        <w:jc w:val="center"/>
        <w:rPr>
          <w:rFonts w:ascii="Times New Roman" w:hAnsi="Times New Roman" w:cs="Times New Roman"/>
          <w:sz w:val="24"/>
          <w:szCs w:val="24"/>
        </w:rPr>
      </w:pPr>
      <w:bookmarkStart w:id="0" w:name="_GoBack"/>
      <w:bookmarkEnd w:id="0"/>
      <w:r w:rsidRPr="00FB7A02">
        <w:rPr>
          <w:rFonts w:ascii="Times New Roman" w:hAnsi="Times New Roman" w:cs="Times New Roman"/>
          <w:sz w:val="24"/>
          <w:szCs w:val="24"/>
        </w:rPr>
        <w:t>Student’s Name</w:t>
      </w:r>
    </w:p>
    <w:p w:rsidR="00076042" w:rsidRPr="00FB7A02" w:rsidRDefault="0021686A" w:rsidP="00FB7A02">
      <w:pPr>
        <w:spacing w:after="0" w:line="240" w:lineRule="auto"/>
        <w:contextualSpacing/>
        <w:jc w:val="center"/>
        <w:rPr>
          <w:rFonts w:ascii="Times New Roman" w:hAnsi="Times New Roman" w:cs="Times New Roman"/>
          <w:sz w:val="24"/>
          <w:szCs w:val="24"/>
        </w:rPr>
      </w:pPr>
      <w:r w:rsidRPr="00FB7A02">
        <w:rPr>
          <w:rFonts w:ascii="Times New Roman" w:hAnsi="Times New Roman" w:cs="Times New Roman"/>
          <w:sz w:val="24"/>
          <w:szCs w:val="24"/>
        </w:rPr>
        <w:t>Institutional Affiliation</w:t>
      </w:r>
    </w:p>
    <w:p w:rsidR="00076042" w:rsidRPr="00FB7A02" w:rsidRDefault="0021686A" w:rsidP="00FB7A02">
      <w:pPr>
        <w:spacing w:after="0" w:line="240" w:lineRule="auto"/>
        <w:contextualSpacing/>
        <w:jc w:val="center"/>
        <w:rPr>
          <w:rFonts w:ascii="Times New Roman" w:hAnsi="Times New Roman" w:cs="Times New Roman"/>
          <w:sz w:val="24"/>
          <w:szCs w:val="24"/>
        </w:rPr>
      </w:pPr>
      <w:r w:rsidRPr="00FB7A02">
        <w:rPr>
          <w:rFonts w:ascii="Times New Roman" w:hAnsi="Times New Roman" w:cs="Times New Roman"/>
          <w:sz w:val="24"/>
          <w:szCs w:val="24"/>
        </w:rPr>
        <w:t>Course Name</w:t>
      </w:r>
    </w:p>
    <w:p w:rsidR="00076042" w:rsidRPr="00FB7A02" w:rsidRDefault="0021686A" w:rsidP="00FB7A02">
      <w:pPr>
        <w:spacing w:after="0" w:line="240" w:lineRule="auto"/>
        <w:contextualSpacing/>
        <w:jc w:val="center"/>
        <w:rPr>
          <w:rFonts w:ascii="Times New Roman" w:hAnsi="Times New Roman" w:cs="Times New Roman"/>
          <w:sz w:val="24"/>
          <w:szCs w:val="24"/>
        </w:rPr>
      </w:pPr>
      <w:r w:rsidRPr="00FB7A02">
        <w:rPr>
          <w:rFonts w:ascii="Times New Roman" w:hAnsi="Times New Roman" w:cs="Times New Roman"/>
          <w:sz w:val="24"/>
          <w:szCs w:val="24"/>
        </w:rPr>
        <w:t>Instructor’s Name</w:t>
      </w:r>
    </w:p>
    <w:p w:rsidR="00076042" w:rsidRPr="00FB7A02" w:rsidRDefault="0021686A" w:rsidP="00FB7A02">
      <w:pPr>
        <w:spacing w:after="0" w:line="240" w:lineRule="auto"/>
        <w:contextualSpacing/>
        <w:jc w:val="center"/>
        <w:rPr>
          <w:rFonts w:ascii="Times New Roman" w:hAnsi="Times New Roman" w:cs="Times New Roman"/>
          <w:sz w:val="24"/>
          <w:szCs w:val="24"/>
        </w:rPr>
      </w:pPr>
      <w:r w:rsidRPr="00FB7A02">
        <w:rPr>
          <w:rFonts w:ascii="Times New Roman" w:hAnsi="Times New Roman" w:cs="Times New Roman"/>
          <w:sz w:val="24"/>
          <w:szCs w:val="24"/>
        </w:rPr>
        <w:t>Date</w:t>
      </w:r>
    </w:p>
    <w:p w:rsidR="00076042" w:rsidRPr="00FB7A02" w:rsidRDefault="00076042" w:rsidP="00FB7A02">
      <w:pPr>
        <w:spacing w:after="0" w:line="240" w:lineRule="auto"/>
        <w:ind w:firstLine="720"/>
        <w:contextualSpacing/>
        <w:jc w:val="center"/>
        <w:rPr>
          <w:rFonts w:ascii="Times New Roman" w:hAnsi="Times New Roman" w:cs="Times New Roman"/>
          <w:sz w:val="24"/>
          <w:szCs w:val="24"/>
        </w:rPr>
      </w:pPr>
    </w:p>
    <w:p w:rsidR="00076042" w:rsidRPr="00FB7A02" w:rsidRDefault="0021686A" w:rsidP="00FB7A02">
      <w:pPr>
        <w:spacing w:after="0" w:line="240" w:lineRule="auto"/>
        <w:contextualSpacing/>
        <w:rPr>
          <w:rFonts w:ascii="Times New Roman" w:hAnsi="Times New Roman" w:cs="Times New Roman"/>
          <w:sz w:val="24"/>
          <w:szCs w:val="24"/>
        </w:rPr>
      </w:pPr>
      <w:r w:rsidRPr="00FB7A02">
        <w:rPr>
          <w:rFonts w:ascii="Times New Roman" w:hAnsi="Times New Roman" w:cs="Times New Roman"/>
          <w:sz w:val="24"/>
          <w:szCs w:val="24"/>
        </w:rPr>
        <w:br w:type="page"/>
      </w:r>
    </w:p>
    <w:p w:rsidR="002E0EB3" w:rsidRPr="00FB7A02" w:rsidRDefault="0021686A" w:rsidP="00FB7A02">
      <w:pPr>
        <w:spacing w:after="0" w:line="240" w:lineRule="auto"/>
        <w:contextualSpacing/>
        <w:jc w:val="center"/>
        <w:rPr>
          <w:rFonts w:ascii="Times New Roman" w:hAnsi="Times New Roman" w:cs="Times New Roman"/>
          <w:b/>
          <w:sz w:val="24"/>
          <w:szCs w:val="24"/>
        </w:rPr>
      </w:pPr>
      <w:r w:rsidRPr="00FB7A02">
        <w:rPr>
          <w:rFonts w:ascii="Times New Roman" w:hAnsi="Times New Roman" w:cs="Times New Roman"/>
          <w:b/>
          <w:sz w:val="24"/>
          <w:szCs w:val="24"/>
        </w:rPr>
        <w:lastRenderedPageBreak/>
        <w:t>The Plough for Peasant Farmers in Mexico</w:t>
      </w:r>
    </w:p>
    <w:p w:rsidR="004C0EC3"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 xml:space="preserve">Agriculture has been the economic backbone of many indigenous farmers in Mexico. To both wealthy large landowners and peasant farmers, the need to produce sufficient crops for sale and consumption has existed for a long while and is ever increasing. For large scale farmers, applying novel technology to crop farming has </w:t>
      </w:r>
      <w:r w:rsidR="008C5C86" w:rsidRPr="00FB7A02">
        <w:rPr>
          <w:rFonts w:ascii="Times New Roman" w:hAnsi="Times New Roman" w:cs="Times New Roman"/>
          <w:sz w:val="24"/>
          <w:szCs w:val="24"/>
        </w:rPr>
        <w:t>proved to be fruitful in the long haul, and most of them are reaping the benefits of economies of large scale production.</w:t>
      </w:r>
    </w:p>
    <w:p w:rsidR="008C5C86"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However, small-scale subsistence farmers face an enormous challenge. Most of these farmers are not able to purchase these new machines, which make crop farming seamless and more rewarding, owing to their minute financial capabilities. For the few who might be able to acquire such equipment, the benefit would not be fully realized as the utility of such machinery is dependent on the size of the land. Basically, the machines would be grossly underutilized as more than 65% of these farmers have less than 5 hectares of land. This lack of mechanization reduces yields for the small-scale farmers who are easily out</w:t>
      </w:r>
      <w:r w:rsidR="00186ABE" w:rsidRPr="00FB7A02">
        <w:rPr>
          <w:rFonts w:ascii="Times New Roman" w:hAnsi="Times New Roman" w:cs="Times New Roman"/>
          <w:sz w:val="24"/>
          <w:szCs w:val="24"/>
        </w:rPr>
        <w:t>-</w:t>
      </w:r>
      <w:r w:rsidRPr="00FB7A02">
        <w:rPr>
          <w:rFonts w:ascii="Times New Roman" w:hAnsi="Times New Roman" w:cs="Times New Roman"/>
          <w:sz w:val="24"/>
          <w:szCs w:val="24"/>
        </w:rPr>
        <w:t>competed by their large scale counterparts.</w:t>
      </w:r>
    </w:p>
    <w:p w:rsidR="007A4731"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The plough</w:t>
      </w:r>
      <w:r w:rsidR="00186ABE" w:rsidRPr="00FB7A02">
        <w:rPr>
          <w:rFonts w:ascii="Times New Roman" w:hAnsi="Times New Roman" w:cs="Times New Roman"/>
          <w:sz w:val="24"/>
          <w:szCs w:val="24"/>
        </w:rPr>
        <w:t xml:space="preserve"> which was first introduced in Mexico by the Onate colonists in 1958</w:t>
      </w:r>
      <w:r w:rsidR="001A4FD6" w:rsidRPr="00FB7A02">
        <w:rPr>
          <w:rFonts w:ascii="Times New Roman" w:hAnsi="Times New Roman" w:cs="Times New Roman"/>
          <w:sz w:val="24"/>
          <w:szCs w:val="24"/>
        </w:rPr>
        <w:t>(Simmons 2011)</w:t>
      </w:r>
      <w:r w:rsidR="00186ABE" w:rsidRPr="00FB7A02">
        <w:rPr>
          <w:rFonts w:ascii="Times New Roman" w:hAnsi="Times New Roman" w:cs="Times New Roman"/>
          <w:sz w:val="24"/>
          <w:szCs w:val="24"/>
        </w:rPr>
        <w:t xml:space="preserve"> seems to be the answer to this quest for a poignant machine which would benefit peasant farmers; or is it? However, such a simple tool bears a lot of cultural and ethical significance that cannot be ignored if a positive impact is to be realized. In this paper, I am going to explore the most suitable design of the plough</w:t>
      </w:r>
      <w:r w:rsidRPr="00FB7A02">
        <w:rPr>
          <w:rFonts w:ascii="Times New Roman" w:hAnsi="Times New Roman" w:cs="Times New Roman"/>
          <w:sz w:val="24"/>
          <w:szCs w:val="24"/>
        </w:rPr>
        <w:t>, outlining the cultural and ethical considerations which must be regarded for such an invention to usher in positive ramifications on food production.</w:t>
      </w:r>
    </w:p>
    <w:p w:rsidR="005470DD" w:rsidRPr="00FB7A02" w:rsidRDefault="0021686A" w:rsidP="00FB7A02">
      <w:pPr>
        <w:spacing w:after="0" w:line="240" w:lineRule="auto"/>
        <w:contextualSpacing/>
        <w:jc w:val="center"/>
        <w:rPr>
          <w:rFonts w:ascii="Times New Roman" w:hAnsi="Times New Roman" w:cs="Times New Roman"/>
          <w:b/>
          <w:sz w:val="24"/>
          <w:szCs w:val="24"/>
        </w:rPr>
      </w:pPr>
      <w:r w:rsidRPr="00FB7A02">
        <w:rPr>
          <w:rFonts w:ascii="Times New Roman" w:hAnsi="Times New Roman" w:cs="Times New Roman"/>
          <w:b/>
          <w:sz w:val="24"/>
          <w:szCs w:val="24"/>
        </w:rPr>
        <w:t>Why the Plough?</w:t>
      </w:r>
    </w:p>
    <w:p w:rsidR="005470DD"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 xml:space="preserve">Since the 1950s after the end of World War II, various land reforms have been conducted, notably, the Agrarian code of 1934 (Goulden 2018). These reforms were meant to favour the Indians whose lands had been usurped for plantation farming. However, many of the natives were forced to relocate from the relatively flat arable land to the highlands with very steep terrains. Such grounds are so hard to till with modern tractors due to the possibility of toppling. Moreover, the operating costs of a tractor may be higher for the farmers while the return from the produce is little; hence the net profit will be minuscule. Thus to help the farmers, an engineer has to design a plough that is stable and can be manned quickly. Such a plough would be pulled by Oxen with one or two persons behind to maintain its balance and apply the needed force to shove the share into the ground. A tool like that would be more economical and affordable to the farmers whose financial capability is limited. Those are the main reasons why a plough and not heavy machinery would be suitable for the farmers. </w:t>
      </w:r>
    </w:p>
    <w:p w:rsidR="008C5C86" w:rsidRPr="00FB7A02" w:rsidRDefault="0021686A" w:rsidP="00FB7A02">
      <w:pPr>
        <w:spacing w:after="0" w:line="240" w:lineRule="auto"/>
        <w:contextualSpacing/>
        <w:jc w:val="center"/>
        <w:rPr>
          <w:rFonts w:ascii="Times New Roman" w:hAnsi="Times New Roman" w:cs="Times New Roman"/>
          <w:b/>
          <w:sz w:val="24"/>
          <w:szCs w:val="24"/>
        </w:rPr>
      </w:pPr>
      <w:r w:rsidRPr="00FB7A02">
        <w:rPr>
          <w:rFonts w:ascii="Times New Roman" w:hAnsi="Times New Roman" w:cs="Times New Roman"/>
          <w:b/>
          <w:sz w:val="24"/>
          <w:szCs w:val="24"/>
        </w:rPr>
        <w:t>The Plow Design and Ethical C</w:t>
      </w:r>
      <w:r w:rsidR="001A4FD6" w:rsidRPr="00FB7A02">
        <w:rPr>
          <w:rFonts w:ascii="Times New Roman" w:hAnsi="Times New Roman" w:cs="Times New Roman"/>
          <w:b/>
          <w:sz w:val="24"/>
          <w:szCs w:val="24"/>
        </w:rPr>
        <w:t>onsiderations</w:t>
      </w:r>
    </w:p>
    <w:p w:rsidR="001A4FD6"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Crop farming in Mexico, is a significant part of the cultural heritage of the indigenous inhabitants apart from being a source of livelihood, directly and indirectly. For most of these peasant farmers, especially those of Indian descent, the introduction of any tool from the western world bears much importance as such a move reminds them of their colonization by the Anglo Saxons. Using a tool from the "White man" may invite scorn from</w:t>
      </w:r>
      <w:r w:rsidR="00EE0724" w:rsidRPr="00FB7A02">
        <w:rPr>
          <w:rFonts w:ascii="Times New Roman" w:hAnsi="Times New Roman" w:cs="Times New Roman"/>
          <w:sz w:val="24"/>
          <w:szCs w:val="24"/>
        </w:rPr>
        <w:t xml:space="preserve"> fellow kin. Those using the equipment may be deemed weak, as they prefer a foreigner's way to their indigenous ways of doing things. Anthropologists who have studied the aboriginal populations who inhabit Northern Mexico (Hinto</w:t>
      </w:r>
      <w:r w:rsidR="008C7FA6" w:rsidRPr="00FB7A02">
        <w:rPr>
          <w:rFonts w:ascii="Times New Roman" w:hAnsi="Times New Roman" w:cs="Times New Roman"/>
          <w:sz w:val="24"/>
          <w:szCs w:val="24"/>
        </w:rPr>
        <w:t>n 2017) have reported how they are very resistant to westernization and not bearing that in mind might be counterproductive as people can refuse what looks like obvious help for the intrinsic cultural beliefs. Thus in designing the plough instead of inventing something totally new, an engineer may opt to modify the existing tools which are</w:t>
      </w:r>
      <w:r w:rsidR="004919A0" w:rsidRPr="00FB7A02">
        <w:rPr>
          <w:rFonts w:ascii="Times New Roman" w:hAnsi="Times New Roman" w:cs="Times New Roman"/>
          <w:sz w:val="24"/>
          <w:szCs w:val="24"/>
        </w:rPr>
        <w:t xml:space="preserve"> already being used by the natives. Moreover, the engineers ought to pay attention to intricacies such as the colour of the plough, as the natives may value some colours more than others.</w:t>
      </w:r>
      <w:r w:rsidR="005470DD" w:rsidRPr="00FB7A02">
        <w:rPr>
          <w:rFonts w:ascii="Times New Roman" w:hAnsi="Times New Roman" w:cs="Times New Roman"/>
          <w:sz w:val="24"/>
          <w:szCs w:val="24"/>
        </w:rPr>
        <w:t xml:space="preserve"> The colours red and yellow are particularly held in high esteem. The red colour is a symbol of prosperity and fertility (Smith, 2020). </w:t>
      </w:r>
    </w:p>
    <w:p w:rsidR="004919A0"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In coming up with the most befitting plough design, one has to consider the target market. The price of the equipment is generally the determinant of what group of the natives gets to use it; the well-to-do large scale farmers or the subsistence farmers. However, that decision is not easy to make. Targeting the large landowners will guarantee more sales of the product and thus a generous return on the manufacturing cost. As a consequence, it would increase the production capacity of these farmers enabling them to accrue more profit. Due to economies of large scale, these farmers will sell their produce at lower costs a move which will drive the small scale farmers out of the market.</w:t>
      </w:r>
    </w:p>
    <w:p w:rsidR="004919A0"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Moreover, there would be an unequal distribution of wealth in that community as the landowners become richer at the expense of the peasant farmers. In contrast, targeting the subsistence farmers would increase their crop production. This will enable them to comfortably sustain their families and possibly sell the excess produce to local markets. In the long run, their economic status would improve, and that would diminish the financial disparity. As a result, the plough would aid in equal distribution of resources. However, the plough would be underutilized as these peasant farmers own small pieces of land and the manufacturer may not earn the much-desired profit from the sale of the equipment. For the plough to be used by small scale peasant farmers, its cost should not exceed 1000 US Dollars. Beyond, that price many peasant farmers would not be able to purchase it.</w:t>
      </w:r>
    </w:p>
    <w:p w:rsidR="004919A0" w:rsidRPr="00FB7A02" w:rsidRDefault="004919A0" w:rsidP="00FB7A02">
      <w:pPr>
        <w:spacing w:after="0" w:line="240" w:lineRule="auto"/>
        <w:ind w:firstLine="720"/>
        <w:contextualSpacing/>
        <w:rPr>
          <w:rFonts w:ascii="Times New Roman" w:hAnsi="Times New Roman" w:cs="Times New Roman"/>
          <w:sz w:val="24"/>
          <w:szCs w:val="24"/>
        </w:rPr>
      </w:pPr>
    </w:p>
    <w:p w:rsidR="005470DD"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Another aspect which requires much consideration is the weight of the plough. The weight of the plough not only determines how effective it would be but also what gender gets to use it the most. The plough has to be heavy enough to be able to sink in the ground without needing too much effort from the one operating it. However, if it is made too heavy, its use would be limited to the men who are generally physically endowed compared to women. In some of these Mexican communities, women and children are the ones who are mostly involved in the cultivation of land. Therefore the design should be made gender friendly in terms of how heavy it is to ensure ease of use.</w:t>
      </w:r>
    </w:p>
    <w:p w:rsidR="005470DD"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The durability of the plough is another significant factor which has to be considered as this will determine how often the equipment gets to be serviced. Traditional ploughs in Mexico were made of wood beams and handles. The yokes too were of wood. Only the share was metallic. The design is certainly not the most effective one when it comes to ploughing and requires maintenance every three years due to wear and tear of the fixated parts. The design should therefore be made of durable material of reasonable weight resistant to breakage and rusting, to minimize the maintenance cost and to make it long-lasting.</w:t>
      </w:r>
    </w:p>
    <w:p w:rsidR="005470DD"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 xml:space="preserve">The size and stability and stability of the plough also matters when it comes to operating the plough and its usefulness. Smaller ploughs require a lot of energy to run and are relatively less effective in tilling the land as they only dig three inches deep. Larger ploughs require lesser force and dig deeper (6 to 8 inches), which is ideal for planting. Care should be taken in determining the size. If it is made too big, it will make its operation arduous thus needing more </w:t>
      </w:r>
      <w:r w:rsidR="00FB7A02" w:rsidRPr="00FB7A02">
        <w:rPr>
          <w:rFonts w:ascii="Times New Roman" w:hAnsi="Times New Roman" w:cs="Times New Roman"/>
          <w:sz w:val="24"/>
          <w:szCs w:val="24"/>
        </w:rPr>
        <w:t>workforces</w:t>
      </w:r>
      <w:r w:rsidRPr="00FB7A02">
        <w:rPr>
          <w:rFonts w:ascii="Times New Roman" w:hAnsi="Times New Roman" w:cs="Times New Roman"/>
          <w:sz w:val="24"/>
          <w:szCs w:val="24"/>
        </w:rPr>
        <w:t>. The centre of gravity should also be sufficiently low to prevent tipping. This is lowered by making the parts closest to the ground heavier than the top features. In so doing, farming would be made more comfortable and safer.</w:t>
      </w:r>
    </w:p>
    <w:p w:rsidR="005470DD" w:rsidRPr="00FB7A02" w:rsidRDefault="0021686A" w:rsidP="00FB7A02">
      <w:pPr>
        <w:spacing w:after="0" w:line="240" w:lineRule="auto"/>
        <w:contextualSpacing/>
        <w:jc w:val="center"/>
        <w:rPr>
          <w:rFonts w:ascii="Times New Roman" w:hAnsi="Times New Roman" w:cs="Times New Roman"/>
          <w:b/>
          <w:sz w:val="24"/>
          <w:szCs w:val="24"/>
        </w:rPr>
      </w:pPr>
      <w:r w:rsidRPr="00FB7A02">
        <w:rPr>
          <w:rFonts w:ascii="Times New Roman" w:hAnsi="Times New Roman" w:cs="Times New Roman"/>
          <w:b/>
          <w:sz w:val="24"/>
          <w:szCs w:val="24"/>
        </w:rPr>
        <w:t>The Small Engine Plow</w:t>
      </w:r>
    </w:p>
    <w:p w:rsidR="005470DD"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Though ox-driven ploughs are effective in tilling land on steep terrain, it is slow and laborious to operate. That could be solved by attaching a small engine which will consume a modest amount of gasoline. The engine would provide power and vibration to dig the ground with ease with minimum input from the labourer. The engine could also be designed to provide traction which can substitute the Oxen or assist them in hauling the digging apparatus. The cost-benefit analysis should also be considered when incorporating the engine into the design. The input should be weighed against the expected output, and afterwards, an informed decision should be made; if it would be better to include the engine in the design or exclude it altogether.</w:t>
      </w:r>
    </w:p>
    <w:p w:rsidR="005470DD"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Certain factors have to be considered before designing the engine power plough. Ideally, the plough could be designed to be operated by one or two people. Its cost should be less than 1000 US dollars or less. The maintenance cost should be minimal hence affordable to most if not all peasant farmers. Its operation should be simplified such that illiterate farmers can operate it with ease. That is very important as training may not be possible to conduct for all these farmers and would be costly. The combustion system should use affordable and readily available fuel to minimize the operation cost. The plough should be versatile, allowing haulage by a person of oxen and also move under its traction on wheels. Its centre of gravity should be sufficiently lowered to allow operation in slopes of up to 30 degrees gradient. The plough should be able to cultivate up to 12 inches deep, allowing easy adjustments to depth to suit the land. The plough should be made with a large fuel reservoir to minimize the frequency of going for fuel. Finally, it should be able to cultivate more than 0.2 hectares of land for its efficiency to compensate for its operating cost.</w:t>
      </w:r>
    </w:p>
    <w:p w:rsidR="005470DD"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The small plough which would be designed sure seems desirable and appropriate for use by the farmers. However, it has its shortcomings which have to be considered and thus lessened during its fabrication. Small engine ploughs require more traction force compared to their big engine counterparts. Traction is directly proportional to the weight of the whole machine. The traction force is limited because small tractors weigh less and have smaller wheels. That poses a challenge in cultivating drier land, which is hard and compact. Furthermore, small engines must have higher revolutions per minute to acquire the necessary torque for pulling the machinery. That increases the wear and tear of the movable parts of the engine, and as a result, smaller engines have higher maintenance cost due to regular changing of the parts.</w:t>
      </w:r>
    </w:p>
    <w:p w:rsidR="005470DD"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Additionally, these plows have lower stability: The ploughs need a higher ground clearance to operate in uneven ground. At the same time, they need to be low enough to prevent tipping. Therefore as an engineer, you have to determine what to forfeit; ground clearance or stability. The need to strike a balance between the two cannot be overemphasized. The small ploughs are also less comfortable compared to the bigger tractors. These ploughs (small ones) mostly require a person to walk, which can be tiring. Incorporating a seat would require a larger engine which will conversely increase the operation cost (what we are trying to minimize). Finally, small ploughs have fewer safety features compared to large tractors. The operator is more exposed to the movable parts, thus increasing the risk of being injured. It is quite hard to integrate these safety features as the size, and the manufacturing cost has to be small.</w:t>
      </w:r>
    </w:p>
    <w:p w:rsidR="005470DD" w:rsidRPr="00FB7A02" w:rsidRDefault="005470DD" w:rsidP="00FB7A02">
      <w:pPr>
        <w:spacing w:after="0" w:line="240" w:lineRule="auto"/>
        <w:ind w:firstLine="720"/>
        <w:contextualSpacing/>
        <w:rPr>
          <w:rFonts w:ascii="Times New Roman" w:hAnsi="Times New Roman" w:cs="Times New Roman"/>
          <w:sz w:val="24"/>
          <w:szCs w:val="24"/>
        </w:rPr>
      </w:pPr>
    </w:p>
    <w:p w:rsidR="005470DD" w:rsidRPr="00FB7A02" w:rsidRDefault="0021686A" w:rsidP="00FB7A02">
      <w:pPr>
        <w:spacing w:after="0" w:line="240" w:lineRule="auto"/>
        <w:contextualSpacing/>
        <w:jc w:val="center"/>
        <w:rPr>
          <w:rFonts w:ascii="Times New Roman" w:hAnsi="Times New Roman" w:cs="Times New Roman"/>
          <w:b/>
          <w:sz w:val="24"/>
          <w:szCs w:val="24"/>
        </w:rPr>
      </w:pPr>
      <w:r w:rsidRPr="00FB7A02">
        <w:rPr>
          <w:rFonts w:ascii="Times New Roman" w:hAnsi="Times New Roman" w:cs="Times New Roman"/>
          <w:b/>
          <w:sz w:val="24"/>
          <w:szCs w:val="24"/>
        </w:rPr>
        <w:t>Conclusion</w:t>
      </w:r>
    </w:p>
    <w:p w:rsidR="005470DD" w:rsidRPr="00FB7A02" w:rsidRDefault="0021686A" w:rsidP="00FB7A02">
      <w:pPr>
        <w:spacing w:after="0" w:line="240" w:lineRule="auto"/>
        <w:ind w:firstLine="720"/>
        <w:contextualSpacing/>
        <w:rPr>
          <w:rFonts w:ascii="Times New Roman" w:hAnsi="Times New Roman" w:cs="Times New Roman"/>
          <w:sz w:val="24"/>
          <w:szCs w:val="24"/>
        </w:rPr>
      </w:pPr>
      <w:r w:rsidRPr="00FB7A02">
        <w:rPr>
          <w:rFonts w:ascii="Times New Roman" w:hAnsi="Times New Roman" w:cs="Times New Roman"/>
          <w:sz w:val="24"/>
          <w:szCs w:val="24"/>
        </w:rPr>
        <w:t xml:space="preserve">The peasant farmers of Mexico need the plough to </w:t>
      </w:r>
      <w:r w:rsidR="001126D0" w:rsidRPr="00FB7A02">
        <w:rPr>
          <w:rFonts w:ascii="Times New Roman" w:hAnsi="Times New Roman" w:cs="Times New Roman"/>
          <w:sz w:val="24"/>
          <w:szCs w:val="24"/>
        </w:rPr>
        <w:t xml:space="preserve">increase and make farming easier. This will enable them to </w:t>
      </w:r>
      <w:r w:rsidRPr="00FB7A02">
        <w:rPr>
          <w:rFonts w:ascii="Times New Roman" w:hAnsi="Times New Roman" w:cs="Times New Roman"/>
          <w:sz w:val="24"/>
          <w:szCs w:val="24"/>
        </w:rPr>
        <w:t>sustain their families and try to keep up with the competition. However, various cultural and ethical factors have to be considered by the engineer before designing one for them. To disregard these factors, would lead to fewer people embracing the new technology hence deterring food production. Cultural factors are incredibly sensitive and should be addressed accordingly.</w:t>
      </w:r>
      <w:r w:rsidR="001126D0" w:rsidRPr="00FB7A02">
        <w:rPr>
          <w:rFonts w:ascii="Times New Roman" w:hAnsi="Times New Roman" w:cs="Times New Roman"/>
          <w:sz w:val="24"/>
          <w:szCs w:val="24"/>
        </w:rPr>
        <w:t xml:space="preserve"> Since farming is considered a cultural heritage, any invention to make it easier must be delicately introduced to ensure acceptance by the natives.</w:t>
      </w:r>
      <w:r w:rsidRPr="00FB7A02">
        <w:rPr>
          <w:rFonts w:ascii="Times New Roman" w:hAnsi="Times New Roman" w:cs="Times New Roman"/>
          <w:sz w:val="24"/>
          <w:szCs w:val="24"/>
        </w:rPr>
        <w:t xml:space="preserve"> The safety of the labourers should also be put into account to prevent any hazards during cultivation. Moreover, the cost-benefit analysis should be evaluated to ensure that the profit acquired (benefit) is greater than the operating costs; which would lead to an overall increase in productivity and standards of living.</w:t>
      </w:r>
    </w:p>
    <w:p w:rsidR="005470DD" w:rsidRPr="00FB7A02" w:rsidRDefault="0021686A" w:rsidP="00FB7A02">
      <w:pPr>
        <w:spacing w:after="0" w:line="240" w:lineRule="auto"/>
        <w:contextualSpacing/>
        <w:rPr>
          <w:rFonts w:ascii="Times New Roman" w:hAnsi="Times New Roman" w:cs="Times New Roman"/>
          <w:sz w:val="24"/>
          <w:szCs w:val="24"/>
        </w:rPr>
      </w:pPr>
      <w:r w:rsidRPr="00FB7A02">
        <w:rPr>
          <w:rFonts w:ascii="Times New Roman" w:hAnsi="Times New Roman" w:cs="Times New Roman"/>
          <w:sz w:val="24"/>
          <w:szCs w:val="24"/>
        </w:rPr>
        <w:br w:type="page"/>
      </w:r>
    </w:p>
    <w:p w:rsidR="005470DD" w:rsidRPr="00FB7A02" w:rsidRDefault="0021686A" w:rsidP="00FB7A02">
      <w:pPr>
        <w:spacing w:after="0" w:line="240" w:lineRule="auto"/>
        <w:ind w:firstLine="720"/>
        <w:contextualSpacing/>
        <w:jc w:val="center"/>
        <w:rPr>
          <w:rFonts w:ascii="Times New Roman" w:hAnsi="Times New Roman" w:cs="Times New Roman"/>
          <w:sz w:val="24"/>
          <w:szCs w:val="24"/>
        </w:rPr>
      </w:pPr>
      <w:r w:rsidRPr="00FB7A02">
        <w:rPr>
          <w:rFonts w:ascii="Times New Roman" w:hAnsi="Times New Roman" w:cs="Times New Roman"/>
          <w:sz w:val="24"/>
          <w:szCs w:val="24"/>
        </w:rPr>
        <w:t>References</w:t>
      </w:r>
    </w:p>
    <w:p w:rsidR="005470DD" w:rsidRPr="00FB7A02" w:rsidRDefault="0021686A" w:rsidP="00FB7A02">
      <w:pPr>
        <w:spacing w:after="0" w:line="240" w:lineRule="auto"/>
        <w:ind w:left="720" w:hanging="720"/>
        <w:contextualSpacing/>
        <w:rPr>
          <w:rFonts w:ascii="Times New Roman" w:hAnsi="Times New Roman" w:cs="Times New Roman"/>
          <w:sz w:val="24"/>
          <w:szCs w:val="24"/>
        </w:rPr>
      </w:pPr>
      <w:r w:rsidRPr="00FB7A02">
        <w:rPr>
          <w:rFonts w:ascii="Times New Roman" w:hAnsi="Times New Roman" w:cs="Times New Roman"/>
          <w:sz w:val="24"/>
          <w:szCs w:val="24"/>
        </w:rPr>
        <w:t xml:space="preserve">Simmons, M. (2020). </w:t>
      </w:r>
      <w:r w:rsidRPr="00FB7A02">
        <w:rPr>
          <w:rFonts w:ascii="Times New Roman" w:hAnsi="Times New Roman" w:cs="Times New Roman"/>
          <w:i/>
          <w:sz w:val="24"/>
          <w:szCs w:val="24"/>
        </w:rPr>
        <w:t>THE SPANISH PLOW: A technological achievement.</w:t>
      </w:r>
      <w:r w:rsidRPr="00FB7A02">
        <w:rPr>
          <w:rFonts w:ascii="Times New Roman" w:hAnsi="Times New Roman" w:cs="Times New Roman"/>
          <w:sz w:val="24"/>
          <w:szCs w:val="24"/>
        </w:rPr>
        <w:t xml:space="preserve"> Retrieved 27 October 2020, from https://www.santafenewmexican.com/news/local_news/the-spanish-plow-a-technological-achievement/article_b4f30b86-994e-5fe3-b243-e9606fb5eb06.html</w:t>
      </w:r>
    </w:p>
    <w:p w:rsidR="005470DD" w:rsidRPr="00FB7A02" w:rsidRDefault="0021686A" w:rsidP="00FB7A02">
      <w:pPr>
        <w:spacing w:after="0" w:line="240" w:lineRule="auto"/>
        <w:ind w:left="720" w:hanging="720"/>
        <w:contextualSpacing/>
        <w:rPr>
          <w:rFonts w:ascii="Times New Roman" w:hAnsi="Times New Roman" w:cs="Times New Roman"/>
          <w:sz w:val="24"/>
          <w:szCs w:val="24"/>
        </w:rPr>
      </w:pPr>
      <w:r w:rsidRPr="00FB7A02">
        <w:rPr>
          <w:rFonts w:ascii="Times New Roman" w:hAnsi="Times New Roman" w:cs="Times New Roman"/>
          <w:sz w:val="24"/>
          <w:szCs w:val="24"/>
        </w:rPr>
        <w:t xml:space="preserve">Goulden C (2020). </w:t>
      </w:r>
      <w:r w:rsidRPr="00FB7A02">
        <w:rPr>
          <w:rFonts w:ascii="Times New Roman" w:hAnsi="Times New Roman" w:cs="Times New Roman"/>
          <w:i/>
          <w:sz w:val="24"/>
          <w:szCs w:val="24"/>
        </w:rPr>
        <w:t>Mexico’s Agrarian Reform: A Crisis</w:t>
      </w:r>
      <w:r w:rsidRPr="00FB7A02">
        <w:rPr>
          <w:rFonts w:ascii="Times New Roman" w:hAnsi="Times New Roman" w:cs="Times New Roman"/>
          <w:sz w:val="24"/>
          <w:szCs w:val="24"/>
        </w:rPr>
        <w:t>.Alicia Patterson Foundation. Retrieved 27 October 2020, from https://aliciapatterson.org/stories/mexico-E2-80-99s-agrarian-reform-crisis</w:t>
      </w:r>
    </w:p>
    <w:p w:rsidR="005470DD" w:rsidRPr="00FB7A02" w:rsidRDefault="0021686A" w:rsidP="00FB7A02">
      <w:pPr>
        <w:spacing w:after="0" w:line="240" w:lineRule="auto"/>
        <w:ind w:left="720" w:hanging="720"/>
        <w:contextualSpacing/>
        <w:rPr>
          <w:rFonts w:ascii="Times New Roman" w:hAnsi="Times New Roman" w:cs="Times New Roman"/>
          <w:sz w:val="24"/>
          <w:szCs w:val="24"/>
        </w:rPr>
      </w:pPr>
      <w:r w:rsidRPr="00FB7A02">
        <w:rPr>
          <w:rFonts w:ascii="Times New Roman" w:hAnsi="Times New Roman" w:cs="Times New Roman"/>
          <w:sz w:val="24"/>
          <w:szCs w:val="24"/>
        </w:rPr>
        <w:t xml:space="preserve">Traditional vs Industrial Agricultural Production of Maize in Mexico. (2020). Retrieved 27 October 2020, from </w:t>
      </w:r>
      <w:hyperlink r:id="rId8" w:history="1">
        <w:r w:rsidRPr="00FB7A02">
          <w:rPr>
            <w:rStyle w:val="Hyperlink"/>
            <w:rFonts w:ascii="Times New Roman" w:hAnsi="Times New Roman" w:cs="Times New Roman"/>
            <w:sz w:val="24"/>
            <w:szCs w:val="24"/>
          </w:rPr>
          <w:t>https://kb.wisc.edu/dairynutrient/375fsc/page.php?id=48430</w:t>
        </w:r>
      </w:hyperlink>
    </w:p>
    <w:p w:rsidR="005470DD" w:rsidRPr="00FB7A02" w:rsidRDefault="0021686A" w:rsidP="00FB7A02">
      <w:pPr>
        <w:spacing w:after="0" w:line="240" w:lineRule="auto"/>
        <w:ind w:left="720" w:hanging="720"/>
        <w:contextualSpacing/>
        <w:rPr>
          <w:rFonts w:ascii="Times New Roman" w:hAnsi="Times New Roman" w:cs="Times New Roman"/>
          <w:sz w:val="24"/>
          <w:szCs w:val="24"/>
        </w:rPr>
      </w:pPr>
      <w:r w:rsidRPr="00FB7A02">
        <w:rPr>
          <w:rFonts w:ascii="Times New Roman" w:hAnsi="Times New Roman" w:cs="Times New Roman"/>
          <w:sz w:val="24"/>
          <w:szCs w:val="24"/>
        </w:rPr>
        <w:t xml:space="preserve">Smith, K. (2020). </w:t>
      </w:r>
      <w:r w:rsidRPr="00FB7A02">
        <w:rPr>
          <w:rFonts w:ascii="Times New Roman" w:hAnsi="Times New Roman" w:cs="Times New Roman"/>
          <w:i/>
          <w:sz w:val="24"/>
          <w:szCs w:val="24"/>
        </w:rPr>
        <w:t>Finally, COLOR EXPLAINED by an expert in a way that everyone can understand</w:t>
      </w:r>
      <w:r w:rsidRPr="00FB7A02">
        <w:rPr>
          <w:rFonts w:ascii="Times New Roman" w:hAnsi="Times New Roman" w:cs="Times New Roman"/>
          <w:sz w:val="24"/>
          <w:szCs w:val="24"/>
        </w:rPr>
        <w:t>. Retrieved 27 October 2020, from https://www.sensationalcolor.com/symbolic-colors-india/</w:t>
      </w:r>
    </w:p>
    <w:sectPr w:rsidR="005470DD" w:rsidRPr="00FB7A0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ADD" w:rsidRDefault="00535ADD">
      <w:pPr>
        <w:spacing w:after="0" w:line="240" w:lineRule="auto"/>
      </w:pPr>
      <w:r>
        <w:separator/>
      </w:r>
    </w:p>
  </w:endnote>
  <w:endnote w:type="continuationSeparator" w:id="0">
    <w:p w:rsidR="00535ADD" w:rsidRDefault="00535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ADD" w:rsidRDefault="00535ADD">
      <w:pPr>
        <w:spacing w:after="0" w:line="240" w:lineRule="auto"/>
      </w:pPr>
      <w:r>
        <w:separator/>
      </w:r>
    </w:p>
  </w:footnote>
  <w:footnote w:type="continuationSeparator" w:id="0">
    <w:p w:rsidR="00535ADD" w:rsidRDefault="00535A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70DD" w:rsidRPr="00FB7A02" w:rsidRDefault="0021686A">
    <w:pPr>
      <w:pStyle w:val="Header"/>
      <w:jc w:val="right"/>
      <w:rPr>
        <w:rFonts w:ascii="Times New Roman" w:hAnsi="Times New Roman" w:cs="Times New Roman"/>
        <w:sz w:val="24"/>
      </w:rPr>
    </w:pPr>
    <w:r w:rsidRPr="00FB7A02">
      <w:rPr>
        <w:rFonts w:ascii="Times New Roman" w:hAnsi="Times New Roman" w:cs="Times New Roman"/>
        <w:sz w:val="24"/>
      </w:rPr>
      <w:t>THE PLOW</w:t>
    </w:r>
    <w:r w:rsidRPr="00FB7A02">
      <w:rPr>
        <w:rFonts w:ascii="Times New Roman" w:hAnsi="Times New Roman" w:cs="Times New Roman"/>
        <w:sz w:val="24"/>
      </w:rPr>
      <w:tab/>
    </w:r>
    <w:r w:rsidRPr="00FB7A02">
      <w:rPr>
        <w:rFonts w:ascii="Times New Roman" w:hAnsi="Times New Roman" w:cs="Times New Roman"/>
        <w:sz w:val="24"/>
      </w:rPr>
      <w:tab/>
    </w:r>
    <w:sdt>
      <w:sdtPr>
        <w:rPr>
          <w:rFonts w:ascii="Times New Roman" w:hAnsi="Times New Roman" w:cs="Times New Roman"/>
          <w:sz w:val="24"/>
        </w:rPr>
        <w:id w:val="743848559"/>
        <w:docPartObj>
          <w:docPartGallery w:val="Page Numbers (Top of Page)"/>
          <w:docPartUnique/>
        </w:docPartObj>
      </w:sdtPr>
      <w:sdtEndPr>
        <w:rPr>
          <w:noProof/>
        </w:rPr>
      </w:sdtEndPr>
      <w:sdtContent>
        <w:r w:rsidRPr="00FB7A02">
          <w:rPr>
            <w:rFonts w:ascii="Times New Roman" w:hAnsi="Times New Roman" w:cs="Times New Roman"/>
            <w:sz w:val="24"/>
          </w:rPr>
          <w:fldChar w:fldCharType="begin"/>
        </w:r>
        <w:r w:rsidRPr="00FB7A02">
          <w:rPr>
            <w:rFonts w:ascii="Times New Roman" w:hAnsi="Times New Roman" w:cs="Times New Roman"/>
            <w:sz w:val="24"/>
          </w:rPr>
          <w:instrText xml:space="preserve"> PAGE   \* MERGEFORMAT </w:instrText>
        </w:r>
        <w:r w:rsidRPr="00FB7A02">
          <w:rPr>
            <w:rFonts w:ascii="Times New Roman" w:hAnsi="Times New Roman" w:cs="Times New Roman"/>
            <w:sz w:val="24"/>
          </w:rPr>
          <w:fldChar w:fldCharType="separate"/>
        </w:r>
        <w:r w:rsidR="00535ADD">
          <w:rPr>
            <w:rFonts w:ascii="Times New Roman" w:hAnsi="Times New Roman" w:cs="Times New Roman"/>
            <w:noProof/>
            <w:sz w:val="24"/>
          </w:rPr>
          <w:t>1</w:t>
        </w:r>
        <w:r w:rsidRPr="00FB7A02">
          <w:rPr>
            <w:rFonts w:ascii="Times New Roman" w:hAnsi="Times New Roman" w:cs="Times New Roman"/>
            <w:noProof/>
            <w:sz w:val="24"/>
          </w:rPr>
          <w:fldChar w:fldCharType="end"/>
        </w:r>
      </w:sdtContent>
    </w:sdt>
  </w:p>
  <w:p w:rsidR="005470DD" w:rsidRPr="00FB7A02" w:rsidRDefault="005470DD">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406601"/>
    <w:multiLevelType w:val="hybridMultilevel"/>
    <w:tmpl w:val="22EE6730"/>
    <w:lvl w:ilvl="0" w:tplc="EB5817BC">
      <w:start w:val="1"/>
      <w:numFmt w:val="decimal"/>
      <w:lvlText w:val="%1."/>
      <w:lvlJc w:val="left"/>
      <w:pPr>
        <w:ind w:left="720" w:hanging="360"/>
      </w:pPr>
    </w:lvl>
    <w:lvl w:ilvl="1" w:tplc="0310EF7A" w:tentative="1">
      <w:start w:val="1"/>
      <w:numFmt w:val="lowerLetter"/>
      <w:lvlText w:val="%2."/>
      <w:lvlJc w:val="left"/>
      <w:pPr>
        <w:ind w:left="1440" w:hanging="360"/>
      </w:pPr>
    </w:lvl>
    <w:lvl w:ilvl="2" w:tplc="C8563FB2" w:tentative="1">
      <w:start w:val="1"/>
      <w:numFmt w:val="lowerRoman"/>
      <w:lvlText w:val="%3."/>
      <w:lvlJc w:val="right"/>
      <w:pPr>
        <w:ind w:left="2160" w:hanging="180"/>
      </w:pPr>
    </w:lvl>
    <w:lvl w:ilvl="3" w:tplc="2124E794" w:tentative="1">
      <w:start w:val="1"/>
      <w:numFmt w:val="decimal"/>
      <w:lvlText w:val="%4."/>
      <w:lvlJc w:val="left"/>
      <w:pPr>
        <w:ind w:left="2880" w:hanging="360"/>
      </w:pPr>
    </w:lvl>
    <w:lvl w:ilvl="4" w:tplc="ABBA801E" w:tentative="1">
      <w:start w:val="1"/>
      <w:numFmt w:val="lowerLetter"/>
      <w:lvlText w:val="%5."/>
      <w:lvlJc w:val="left"/>
      <w:pPr>
        <w:ind w:left="3600" w:hanging="360"/>
      </w:pPr>
    </w:lvl>
    <w:lvl w:ilvl="5" w:tplc="8A2C50C0" w:tentative="1">
      <w:start w:val="1"/>
      <w:numFmt w:val="lowerRoman"/>
      <w:lvlText w:val="%6."/>
      <w:lvlJc w:val="right"/>
      <w:pPr>
        <w:ind w:left="4320" w:hanging="180"/>
      </w:pPr>
    </w:lvl>
    <w:lvl w:ilvl="6" w:tplc="4656C542" w:tentative="1">
      <w:start w:val="1"/>
      <w:numFmt w:val="decimal"/>
      <w:lvlText w:val="%7."/>
      <w:lvlJc w:val="left"/>
      <w:pPr>
        <w:ind w:left="5040" w:hanging="360"/>
      </w:pPr>
    </w:lvl>
    <w:lvl w:ilvl="7" w:tplc="0E5A0B4A" w:tentative="1">
      <w:start w:val="1"/>
      <w:numFmt w:val="lowerLetter"/>
      <w:lvlText w:val="%8."/>
      <w:lvlJc w:val="left"/>
      <w:pPr>
        <w:ind w:left="5760" w:hanging="360"/>
      </w:pPr>
    </w:lvl>
    <w:lvl w:ilvl="8" w:tplc="73D8837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F36"/>
    <w:rsid w:val="00076042"/>
    <w:rsid w:val="001126D0"/>
    <w:rsid w:val="00115F36"/>
    <w:rsid w:val="00186ABE"/>
    <w:rsid w:val="001A4FD6"/>
    <w:rsid w:val="0021686A"/>
    <w:rsid w:val="002E0EB3"/>
    <w:rsid w:val="004079A2"/>
    <w:rsid w:val="004919A0"/>
    <w:rsid w:val="004C0EC3"/>
    <w:rsid w:val="00535ADD"/>
    <w:rsid w:val="005470DD"/>
    <w:rsid w:val="005730C1"/>
    <w:rsid w:val="005823B3"/>
    <w:rsid w:val="007A4731"/>
    <w:rsid w:val="008C5C86"/>
    <w:rsid w:val="008C7FA6"/>
    <w:rsid w:val="00EE0724"/>
    <w:rsid w:val="00FB7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EC3"/>
    <w:pPr>
      <w:ind w:left="720"/>
      <w:contextualSpacing/>
    </w:pPr>
  </w:style>
  <w:style w:type="paragraph" w:styleId="Header">
    <w:name w:val="header"/>
    <w:basedOn w:val="Normal"/>
    <w:link w:val="HeaderChar"/>
    <w:uiPriority w:val="99"/>
    <w:unhideWhenUsed/>
    <w:rsid w:val="005470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0DD"/>
  </w:style>
  <w:style w:type="paragraph" w:styleId="Footer">
    <w:name w:val="footer"/>
    <w:basedOn w:val="Normal"/>
    <w:link w:val="FooterChar"/>
    <w:uiPriority w:val="99"/>
    <w:unhideWhenUsed/>
    <w:rsid w:val="005470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0DD"/>
  </w:style>
  <w:style w:type="character" w:styleId="Hyperlink">
    <w:name w:val="Hyperlink"/>
    <w:basedOn w:val="DefaultParagraphFont"/>
    <w:uiPriority w:val="99"/>
    <w:unhideWhenUsed/>
    <w:rsid w:val="005470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0EC3"/>
    <w:pPr>
      <w:ind w:left="720"/>
      <w:contextualSpacing/>
    </w:pPr>
  </w:style>
  <w:style w:type="paragraph" w:styleId="Header">
    <w:name w:val="header"/>
    <w:basedOn w:val="Normal"/>
    <w:link w:val="HeaderChar"/>
    <w:uiPriority w:val="99"/>
    <w:unhideWhenUsed/>
    <w:rsid w:val="005470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70DD"/>
  </w:style>
  <w:style w:type="paragraph" w:styleId="Footer">
    <w:name w:val="footer"/>
    <w:basedOn w:val="Normal"/>
    <w:link w:val="FooterChar"/>
    <w:uiPriority w:val="99"/>
    <w:unhideWhenUsed/>
    <w:rsid w:val="005470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70DD"/>
  </w:style>
  <w:style w:type="character" w:styleId="Hyperlink">
    <w:name w:val="Hyperlink"/>
    <w:basedOn w:val="DefaultParagraphFont"/>
    <w:uiPriority w:val="99"/>
    <w:unhideWhenUsed/>
    <w:rsid w:val="005470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b.wisc.edu/dairynutrient/375fsc/page.php?id=4843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1998</Words>
  <Characters>11389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2020-10-27T14:44:00Z</dcterms:created>
  <dcterms:modified xsi:type="dcterms:W3CDTF">2020-10-27T14:44:00Z</dcterms:modified>
</cp:coreProperties>
</file>